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77" w:rsidRDefault="00104C77" w:rsidP="003C1ABF">
      <w:pPr>
        <w:rPr>
          <w:rFonts w:ascii="Arial" w:hAnsi="Arial"/>
          <w:b/>
          <w:szCs w:val="24"/>
        </w:rPr>
      </w:pPr>
    </w:p>
    <w:p w:rsidR="002976C0" w:rsidRPr="00301233" w:rsidRDefault="00D72A7B" w:rsidP="003C1ABF">
      <w:pPr>
        <w:rPr>
          <w:b/>
          <w:szCs w:val="24"/>
        </w:rPr>
      </w:pPr>
      <w:r w:rsidRPr="00301233">
        <w:rPr>
          <w:b/>
          <w:szCs w:val="24"/>
        </w:rPr>
        <w:t>Name:</w:t>
      </w:r>
      <w:r w:rsidR="00104C77" w:rsidRPr="00301233">
        <w:rPr>
          <w:b/>
          <w:szCs w:val="24"/>
        </w:rPr>
        <w:t xml:space="preserve"> </w:t>
      </w:r>
      <w:r w:rsidR="00104C77" w:rsidRPr="00301233">
        <w:rPr>
          <w:szCs w:val="24"/>
        </w:rPr>
        <w:t>Shannon Baron</w:t>
      </w:r>
      <w:r w:rsidR="008639DA" w:rsidRPr="00301233">
        <w:rPr>
          <w:b/>
          <w:szCs w:val="24"/>
        </w:rPr>
        <w:t xml:space="preserve"> ID</w:t>
      </w:r>
      <w:r w:rsidRPr="00301233">
        <w:rPr>
          <w:b/>
          <w:szCs w:val="24"/>
        </w:rPr>
        <w:t xml:space="preserve">: </w:t>
      </w:r>
      <w:r w:rsidR="00B82459" w:rsidRPr="00301233">
        <w:rPr>
          <w:szCs w:val="24"/>
        </w:rPr>
        <w:t xml:space="preserve">30092723   </w:t>
      </w:r>
      <w:r w:rsidR="005F007B" w:rsidRPr="00301233">
        <w:rPr>
          <w:b/>
          <w:szCs w:val="24"/>
        </w:rPr>
        <w:t xml:space="preserve">Professional Experience </w:t>
      </w:r>
      <w:r w:rsidR="00F06922">
        <w:rPr>
          <w:b/>
          <w:szCs w:val="24"/>
        </w:rPr>
        <w:t xml:space="preserve">Learning </w:t>
      </w:r>
      <w:r w:rsidR="005F007B" w:rsidRPr="00301233">
        <w:rPr>
          <w:b/>
          <w:szCs w:val="24"/>
        </w:rPr>
        <w:t>Task</w:t>
      </w:r>
      <w:r w:rsidR="009E5E58" w:rsidRPr="00301233">
        <w:rPr>
          <w:b/>
          <w:szCs w:val="24"/>
        </w:rPr>
        <w:t>s</w:t>
      </w:r>
    </w:p>
    <w:p w:rsidR="003C1ABF" w:rsidRPr="00F06922" w:rsidRDefault="003C1ABF" w:rsidP="003C1ABF">
      <w:pPr>
        <w:rPr>
          <w:szCs w:val="24"/>
        </w:rPr>
      </w:pPr>
      <w:r w:rsidRPr="00301233">
        <w:rPr>
          <w:b/>
          <w:szCs w:val="24"/>
        </w:rPr>
        <w:t xml:space="preserve">University Professional Experience Mentor: </w:t>
      </w:r>
      <w:r w:rsidR="00B82459" w:rsidRPr="00301233">
        <w:rPr>
          <w:szCs w:val="24"/>
        </w:rPr>
        <w:t>Maree Moore</w:t>
      </w:r>
      <w:r w:rsidR="00B87094" w:rsidRPr="00301233">
        <w:rPr>
          <w:b/>
          <w:szCs w:val="24"/>
        </w:rPr>
        <w:t xml:space="preserve"> Date submitted</w:t>
      </w:r>
      <w:r w:rsidR="00301233" w:rsidRPr="00301233">
        <w:rPr>
          <w:b/>
          <w:szCs w:val="24"/>
        </w:rPr>
        <w:t>:</w:t>
      </w:r>
      <w:r w:rsidR="00F06922">
        <w:rPr>
          <w:b/>
          <w:szCs w:val="24"/>
        </w:rPr>
        <w:t xml:space="preserve"> </w:t>
      </w:r>
      <w:r w:rsidR="00F06922">
        <w:rPr>
          <w:szCs w:val="24"/>
        </w:rPr>
        <w:t>23/08/14</w:t>
      </w:r>
    </w:p>
    <w:tbl>
      <w:tblPr>
        <w:tblStyle w:val="TableGrid"/>
        <w:tblW w:w="0" w:type="auto"/>
        <w:tblInd w:w="392" w:type="dxa"/>
        <w:tblLook w:val="04A0" w:firstRow="1" w:lastRow="0" w:firstColumn="1" w:lastColumn="0" w:noHBand="0" w:noVBand="1"/>
      </w:tblPr>
      <w:tblGrid>
        <w:gridCol w:w="1578"/>
        <w:gridCol w:w="3066"/>
        <w:gridCol w:w="9356"/>
      </w:tblGrid>
      <w:tr w:rsidR="00953DD2" w:rsidRPr="00301233" w:rsidTr="00A647E3">
        <w:trPr>
          <w:trHeight w:val="916"/>
        </w:trPr>
        <w:tc>
          <w:tcPr>
            <w:tcW w:w="1578" w:type="dxa"/>
            <w:vMerge w:val="restart"/>
            <w:shd w:val="clear" w:color="auto" w:fill="D9D9D9" w:themeFill="background1" w:themeFillShade="D9"/>
          </w:tcPr>
          <w:p w:rsidR="00953DD2" w:rsidRPr="00301233" w:rsidRDefault="00953DD2">
            <w:pPr>
              <w:rPr>
                <w:sz w:val="24"/>
                <w:szCs w:val="24"/>
              </w:rPr>
            </w:pPr>
            <w:r w:rsidRPr="00301233">
              <w:rPr>
                <w:sz w:val="24"/>
                <w:szCs w:val="24"/>
              </w:rPr>
              <w:t>Professional Knowledge</w:t>
            </w:r>
          </w:p>
        </w:tc>
        <w:tc>
          <w:tcPr>
            <w:tcW w:w="3066" w:type="dxa"/>
          </w:tcPr>
          <w:p w:rsidR="00953DD2" w:rsidRPr="00301233" w:rsidRDefault="00953DD2" w:rsidP="00301233">
            <w:r w:rsidRPr="00301233">
              <w:rPr>
                <w:rFonts w:cs="Helvetica"/>
                <w:i/>
              </w:rPr>
              <w:t xml:space="preserve">1. </w:t>
            </w:r>
            <w:r w:rsidR="00301233" w:rsidRPr="00301233">
              <w:rPr>
                <w:rFonts w:cs="Helvetica"/>
                <w:i/>
              </w:rPr>
              <w:t>Know students and how they learn.</w:t>
            </w:r>
          </w:p>
        </w:tc>
        <w:tc>
          <w:tcPr>
            <w:tcW w:w="9356" w:type="dxa"/>
            <w:vMerge w:val="restart"/>
          </w:tcPr>
          <w:p w:rsidR="00953DD2" w:rsidRPr="00F06922" w:rsidRDefault="006733AF" w:rsidP="006733AF">
            <w:pPr>
              <w:rPr>
                <w:sz w:val="20"/>
                <w:szCs w:val="20"/>
              </w:rPr>
            </w:pPr>
            <w:r w:rsidRPr="00F06922">
              <w:rPr>
                <w:noProof/>
                <w:sz w:val="20"/>
                <w:szCs w:val="20"/>
                <w:lang w:eastAsia="en-AU"/>
              </w:rPr>
              <w:drawing>
                <wp:anchor distT="0" distB="0" distL="114300" distR="114300" simplePos="0" relativeHeight="251663360" behindDoc="1" locked="0" layoutInCell="1" allowOverlap="1">
                  <wp:simplePos x="0" y="0"/>
                  <wp:positionH relativeFrom="column">
                    <wp:posOffset>3237230</wp:posOffset>
                  </wp:positionH>
                  <wp:positionV relativeFrom="paragraph">
                    <wp:posOffset>24765</wp:posOffset>
                  </wp:positionV>
                  <wp:extent cx="1243965" cy="1294765"/>
                  <wp:effectExtent l="76200" t="19050" r="70485" b="19685"/>
                  <wp:wrapTight wrapText="bothSides">
                    <wp:wrapPolygon edited="0">
                      <wp:start x="-1323" y="-318"/>
                      <wp:lineTo x="-1323" y="21611"/>
                      <wp:lineTo x="22493" y="21611"/>
                      <wp:lineTo x="22493" y="-318"/>
                      <wp:lineTo x="-1323" y="-31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JPG"/>
                          <pic:cNvPicPr/>
                        </pic:nvPicPr>
                        <pic:blipFill rotWithShape="1">
                          <a:blip r:embed="rId6" cstate="print">
                            <a:extLst>
                              <a:ext uri="{28A0092B-C50C-407E-A947-70E740481C1C}">
                                <a14:useLocalDpi xmlns:a14="http://schemas.microsoft.com/office/drawing/2010/main" val="0"/>
                              </a:ext>
                            </a:extLst>
                          </a:blip>
                          <a:srcRect r="19702"/>
                          <a:stretch/>
                        </pic:blipFill>
                        <pic:spPr bwMode="auto">
                          <a:xfrm>
                            <a:off x="0" y="0"/>
                            <a:ext cx="1243965" cy="1294765"/>
                          </a:xfrm>
                          <a:prstGeom prst="rect">
                            <a:avLst/>
                          </a:prstGeom>
                          <a:ln>
                            <a:noFill/>
                          </a:ln>
                          <a:scene3d>
                            <a:camera prst="orthographicFront">
                              <a:rot lat="0" lon="0" rev="16200000"/>
                            </a:camera>
                            <a:lightRig rig="threePt" dir="t"/>
                          </a:scene3d>
                          <a:extLst>
                            <a:ext uri="{53640926-AAD7-44D8-BBD7-CCE9431645EC}">
                              <a14:shadowObscured xmlns:a14="http://schemas.microsoft.com/office/drawing/2010/main"/>
                            </a:ext>
                          </a:extLst>
                        </pic:spPr>
                      </pic:pic>
                    </a:graphicData>
                  </a:graphic>
                </wp:anchor>
              </w:drawing>
            </w:r>
            <w:r w:rsidRPr="00F06922">
              <w:rPr>
                <w:noProof/>
                <w:sz w:val="20"/>
                <w:szCs w:val="20"/>
                <w:lang w:eastAsia="en-AU"/>
              </w:rPr>
              <w:drawing>
                <wp:anchor distT="0" distB="0" distL="114300" distR="114300" simplePos="0" relativeHeight="251662336" behindDoc="1" locked="0" layoutInCell="1" allowOverlap="1">
                  <wp:simplePos x="0" y="0"/>
                  <wp:positionH relativeFrom="column">
                    <wp:posOffset>4573905</wp:posOffset>
                  </wp:positionH>
                  <wp:positionV relativeFrom="paragraph">
                    <wp:posOffset>46355</wp:posOffset>
                  </wp:positionV>
                  <wp:extent cx="1241425" cy="1264920"/>
                  <wp:effectExtent l="57150" t="38100" r="53975" b="30480"/>
                  <wp:wrapTight wrapText="bothSides">
                    <wp:wrapPolygon edited="0">
                      <wp:start x="-994" y="-651"/>
                      <wp:lineTo x="-994" y="21795"/>
                      <wp:lineTo x="22208" y="21795"/>
                      <wp:lineTo x="22208" y="-651"/>
                      <wp:lineTo x="-994" y="-65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ing hats.JPG"/>
                          <pic:cNvPicPr/>
                        </pic:nvPicPr>
                        <pic:blipFill rotWithShape="1">
                          <a:blip r:embed="rId7" cstate="print">
                            <a:extLst>
                              <a:ext uri="{28A0092B-C50C-407E-A947-70E740481C1C}">
                                <a14:useLocalDpi xmlns:a14="http://schemas.microsoft.com/office/drawing/2010/main" val="0"/>
                              </a:ext>
                            </a:extLst>
                          </a:blip>
                          <a:srcRect l="11921" r="14443"/>
                          <a:stretch/>
                        </pic:blipFill>
                        <pic:spPr bwMode="auto">
                          <a:xfrm>
                            <a:off x="0" y="0"/>
                            <a:ext cx="1241425" cy="1264920"/>
                          </a:xfrm>
                          <a:prstGeom prst="rect">
                            <a:avLst/>
                          </a:prstGeom>
                          <a:ln>
                            <a:noFill/>
                          </a:ln>
                          <a:scene3d>
                            <a:camera prst="orthographicFront">
                              <a:rot lat="0" lon="0" rev="16200000"/>
                            </a:camera>
                            <a:lightRig rig="threePt" dir="t"/>
                          </a:scene3d>
                          <a:extLst>
                            <a:ext uri="{53640926-AAD7-44D8-BBD7-CCE9431645EC}">
                              <a14:shadowObscured xmlns:a14="http://schemas.microsoft.com/office/drawing/2010/main"/>
                            </a:ext>
                          </a:extLst>
                        </pic:spPr>
                      </pic:pic>
                    </a:graphicData>
                  </a:graphic>
                </wp:anchor>
              </w:drawing>
            </w:r>
            <w:r w:rsidR="00167759" w:rsidRPr="00F06922">
              <w:rPr>
                <w:sz w:val="20"/>
                <w:szCs w:val="20"/>
              </w:rPr>
              <w:t xml:space="preserve">As a part of an English reading group activity I incorporated the use of De Bono’s thinking hats. Each group was given a particular hat to use as a focus for their text. Using the thinking hats allowed students to create a greater level of understanding of the text and delve deeper into a discussion behind the meaning of the text. </w:t>
            </w:r>
          </w:p>
        </w:tc>
      </w:tr>
      <w:tr w:rsidR="00953DD2" w:rsidRPr="00301233" w:rsidTr="006733AF">
        <w:trPr>
          <w:trHeight w:val="1174"/>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E5E58">
            <w:pPr>
              <w:rPr>
                <w:rFonts w:cs="Helvetica"/>
                <w:b/>
              </w:rPr>
            </w:pPr>
            <w:r w:rsidRPr="00301233">
              <w:rPr>
                <w:rFonts w:cs="Helvetica"/>
                <w:b/>
              </w:rPr>
              <w:t>Learning</w:t>
            </w:r>
            <w:r w:rsidR="00953DD2" w:rsidRPr="00301233">
              <w:rPr>
                <w:rFonts w:cs="Helvetica"/>
                <w:b/>
              </w:rPr>
              <w:t xml:space="preserve"> Task selected</w:t>
            </w:r>
          </w:p>
          <w:p w:rsidR="003C1ABF" w:rsidRPr="00570BDF" w:rsidRDefault="00570BDF">
            <w:pPr>
              <w:rPr>
                <w:rFonts w:cs="Helvetica"/>
                <w:sz w:val="18"/>
                <w:szCs w:val="18"/>
              </w:rPr>
            </w:pPr>
            <w:r>
              <w:rPr>
                <w:rFonts w:cs="Helvetica"/>
                <w:b/>
                <w:sz w:val="18"/>
                <w:szCs w:val="18"/>
              </w:rPr>
              <w:t xml:space="preserve">1C: </w:t>
            </w:r>
            <w:r>
              <w:rPr>
                <w:rFonts w:cs="Helvetica"/>
                <w:sz w:val="18"/>
                <w:szCs w:val="18"/>
              </w:rPr>
              <w:t xml:space="preserve">Use higher order thinking strategies to assist your lesson planning </w:t>
            </w:r>
            <w:proofErr w:type="spellStart"/>
            <w:r>
              <w:rPr>
                <w:rFonts w:cs="Helvetica"/>
                <w:sz w:val="18"/>
                <w:szCs w:val="18"/>
              </w:rPr>
              <w:t>i.e</w:t>
            </w:r>
            <w:proofErr w:type="spellEnd"/>
            <w:r>
              <w:rPr>
                <w:rFonts w:cs="Helvetica"/>
                <w:sz w:val="18"/>
                <w:szCs w:val="18"/>
              </w:rPr>
              <w:t xml:space="preserve"> Bl</w:t>
            </w:r>
            <w:r w:rsidR="00084A19">
              <w:rPr>
                <w:rFonts w:cs="Helvetica"/>
                <w:sz w:val="18"/>
                <w:szCs w:val="18"/>
              </w:rPr>
              <w:t xml:space="preserve">ooms, Gardener, Thinkers Keys, </w:t>
            </w:r>
            <w:r>
              <w:rPr>
                <w:rFonts w:cs="Helvetica"/>
                <w:sz w:val="18"/>
                <w:szCs w:val="18"/>
              </w:rPr>
              <w:t>De Bono.</w:t>
            </w:r>
          </w:p>
        </w:tc>
        <w:tc>
          <w:tcPr>
            <w:tcW w:w="9356" w:type="dxa"/>
            <w:vMerge/>
          </w:tcPr>
          <w:p w:rsidR="00953DD2" w:rsidRPr="00301233" w:rsidRDefault="00953DD2"/>
        </w:tc>
      </w:tr>
      <w:tr w:rsidR="00953DD2" w:rsidRPr="00301233" w:rsidTr="00A647E3">
        <w:trPr>
          <w:trHeight w:val="70"/>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53DD2" w:rsidP="00301233">
            <w:r w:rsidRPr="00301233">
              <w:rPr>
                <w:rFonts w:cs="Helvetica"/>
                <w:i/>
              </w:rPr>
              <w:t xml:space="preserve">2. </w:t>
            </w:r>
            <w:r w:rsidR="00301233" w:rsidRPr="00301233">
              <w:rPr>
                <w:rFonts w:cs="Helvetica"/>
                <w:i/>
              </w:rPr>
              <w:t xml:space="preserve">Know the content and how to teach it. </w:t>
            </w:r>
          </w:p>
        </w:tc>
        <w:tc>
          <w:tcPr>
            <w:tcW w:w="9356" w:type="dxa"/>
            <w:vMerge w:val="restart"/>
          </w:tcPr>
          <w:p w:rsidR="00953DD2" w:rsidRPr="00301233" w:rsidRDefault="00E153EA" w:rsidP="00E153EA">
            <w:pPr>
              <w:rPr>
                <w:rFonts w:cs="Arial"/>
                <w:sz w:val="20"/>
                <w:szCs w:val="20"/>
              </w:rPr>
            </w:pPr>
            <w:r w:rsidRPr="00301233">
              <w:rPr>
                <w:rFonts w:cs="Arial"/>
                <w:noProof/>
                <w:sz w:val="20"/>
                <w:szCs w:val="20"/>
                <w:lang w:eastAsia="en-AU"/>
              </w:rPr>
              <w:drawing>
                <wp:anchor distT="0" distB="0" distL="114300" distR="114300" simplePos="0" relativeHeight="251660288" behindDoc="1" locked="0" layoutInCell="1" allowOverlap="1">
                  <wp:simplePos x="0" y="0"/>
                  <wp:positionH relativeFrom="column">
                    <wp:posOffset>3937000</wp:posOffset>
                  </wp:positionH>
                  <wp:positionV relativeFrom="paragraph">
                    <wp:posOffset>5080</wp:posOffset>
                  </wp:positionV>
                  <wp:extent cx="1863725" cy="1397000"/>
                  <wp:effectExtent l="0" t="0" r="3175" b="0"/>
                  <wp:wrapTight wrapText="bothSides">
                    <wp:wrapPolygon edited="0">
                      <wp:start x="0" y="0"/>
                      <wp:lineTo x="0" y="21207"/>
                      <wp:lineTo x="21416" y="21207"/>
                      <wp:lineTo x="214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725" cy="1397000"/>
                          </a:xfrm>
                          <a:prstGeom prst="rect">
                            <a:avLst/>
                          </a:prstGeom>
                        </pic:spPr>
                      </pic:pic>
                    </a:graphicData>
                  </a:graphic>
                </wp:anchor>
              </w:drawing>
            </w:r>
            <w:r w:rsidR="002F753A" w:rsidRPr="00301233">
              <w:rPr>
                <w:rFonts w:cs="Arial"/>
                <w:sz w:val="20"/>
                <w:szCs w:val="20"/>
              </w:rPr>
              <w:t xml:space="preserve">As a form of formative assessment I have been taking anecdotal records on each student </w:t>
            </w:r>
            <w:r w:rsidRPr="00301233">
              <w:rPr>
                <w:rFonts w:cs="Arial"/>
                <w:sz w:val="20"/>
                <w:szCs w:val="20"/>
              </w:rPr>
              <w:t>in order to assess and monitor student understanding. While I have been using these anecdotal records over</w:t>
            </w:r>
            <w:r w:rsidR="00F06922">
              <w:rPr>
                <w:rFonts w:cs="Arial"/>
                <w:sz w:val="20"/>
                <w:szCs w:val="20"/>
              </w:rPr>
              <w:t xml:space="preserve"> </w:t>
            </w:r>
            <w:r w:rsidRPr="00301233">
              <w:rPr>
                <w:rFonts w:cs="Arial"/>
                <w:sz w:val="20"/>
                <w:szCs w:val="20"/>
              </w:rPr>
              <w:t>a range of subjects I found that it is especially helpful when teac</w:t>
            </w:r>
            <w:r w:rsidR="00344CEC">
              <w:rPr>
                <w:rFonts w:cs="Arial"/>
                <w:sz w:val="20"/>
                <w:szCs w:val="20"/>
              </w:rPr>
              <w:t xml:space="preserve">hing mathematics. This </w:t>
            </w:r>
            <w:r w:rsidRPr="00301233">
              <w:rPr>
                <w:rFonts w:cs="Arial"/>
                <w:sz w:val="20"/>
                <w:szCs w:val="20"/>
              </w:rPr>
              <w:t xml:space="preserve">has allowed me to take notes on individual students, documenting particular aspects that they understand or are having trouble with. These records have also assisted me when planning for future lessons as I am able to </w:t>
            </w:r>
            <w:r w:rsidR="00344CEC">
              <w:rPr>
                <w:rFonts w:cs="Arial"/>
                <w:sz w:val="20"/>
                <w:szCs w:val="20"/>
              </w:rPr>
              <w:t>identify particular areas in which students are experiencing difficulty.</w:t>
            </w:r>
            <w:r w:rsidRPr="00301233">
              <w:rPr>
                <w:rFonts w:cs="Arial"/>
                <w:sz w:val="20"/>
                <w:szCs w:val="20"/>
              </w:rPr>
              <w:t xml:space="preserve"> </w:t>
            </w:r>
          </w:p>
          <w:p w:rsidR="00E153EA" w:rsidRPr="00301233" w:rsidRDefault="00E153EA" w:rsidP="00E153EA">
            <w:pPr>
              <w:rPr>
                <w:sz w:val="20"/>
                <w:szCs w:val="20"/>
              </w:rPr>
            </w:pPr>
          </w:p>
        </w:tc>
      </w:tr>
      <w:tr w:rsidR="00953DD2" w:rsidRPr="00301233" w:rsidTr="00A647E3">
        <w:trPr>
          <w:trHeight w:val="1207"/>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E5E58">
            <w:pPr>
              <w:rPr>
                <w:rFonts w:cs="Helvetica"/>
                <w:b/>
              </w:rPr>
            </w:pPr>
            <w:r w:rsidRPr="00301233">
              <w:rPr>
                <w:rFonts w:cs="Helvetica"/>
                <w:b/>
              </w:rPr>
              <w:t>Learning</w:t>
            </w:r>
            <w:r w:rsidR="00357AFD" w:rsidRPr="00301233">
              <w:rPr>
                <w:rFonts w:cs="Helvetica"/>
                <w:b/>
              </w:rPr>
              <w:t xml:space="preserve"> </w:t>
            </w:r>
            <w:r w:rsidR="00953DD2" w:rsidRPr="00301233">
              <w:rPr>
                <w:rFonts w:cs="Helvetica"/>
                <w:b/>
              </w:rPr>
              <w:t>Task selected</w:t>
            </w:r>
          </w:p>
          <w:p w:rsidR="003C1ABF" w:rsidRPr="00301233" w:rsidRDefault="00B82459">
            <w:pPr>
              <w:rPr>
                <w:rFonts w:cs="Helvetica"/>
                <w:sz w:val="20"/>
                <w:szCs w:val="20"/>
              </w:rPr>
            </w:pPr>
            <w:r w:rsidRPr="00301233">
              <w:rPr>
                <w:rFonts w:cs="Helvetica"/>
                <w:b/>
                <w:sz w:val="18"/>
                <w:szCs w:val="18"/>
              </w:rPr>
              <w:t xml:space="preserve">2B: </w:t>
            </w:r>
            <w:r w:rsidRPr="00301233">
              <w:rPr>
                <w:rFonts w:cs="Helvetica"/>
                <w:sz w:val="18"/>
                <w:szCs w:val="18"/>
              </w:rPr>
              <w:t>Experiment with an anecdotal record as a way of monitoring student understanding</w:t>
            </w:r>
            <w:r w:rsidRPr="00301233">
              <w:rPr>
                <w:rFonts w:cs="Helvetica"/>
                <w:sz w:val="20"/>
                <w:szCs w:val="20"/>
              </w:rPr>
              <w:t xml:space="preserve">. </w:t>
            </w:r>
          </w:p>
        </w:tc>
        <w:tc>
          <w:tcPr>
            <w:tcW w:w="9356" w:type="dxa"/>
            <w:vMerge/>
          </w:tcPr>
          <w:p w:rsidR="00953DD2" w:rsidRPr="00301233" w:rsidRDefault="00953DD2">
            <w:pPr>
              <w:rPr>
                <w:sz w:val="20"/>
                <w:szCs w:val="20"/>
              </w:rPr>
            </w:pPr>
          </w:p>
        </w:tc>
      </w:tr>
      <w:tr w:rsidR="00953DD2" w:rsidRPr="00301233" w:rsidTr="006733AF">
        <w:trPr>
          <w:trHeight w:val="1055"/>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53DD2" w:rsidP="00301233">
            <w:r w:rsidRPr="00301233">
              <w:rPr>
                <w:rFonts w:cs="Helvetica"/>
                <w:i/>
              </w:rPr>
              <w:t xml:space="preserve">3. </w:t>
            </w:r>
            <w:r w:rsidR="00301233" w:rsidRPr="00301233">
              <w:rPr>
                <w:rFonts w:cs="Helvetica"/>
                <w:i/>
              </w:rPr>
              <w:t>Plan for and implement effective teaching and learning.</w:t>
            </w:r>
          </w:p>
        </w:tc>
        <w:tc>
          <w:tcPr>
            <w:tcW w:w="9356" w:type="dxa"/>
            <w:vMerge w:val="restart"/>
          </w:tcPr>
          <w:p w:rsidR="00B47E48" w:rsidRPr="00301233" w:rsidRDefault="003C68AD">
            <w:pPr>
              <w:rPr>
                <w:sz w:val="20"/>
                <w:szCs w:val="20"/>
              </w:rPr>
            </w:pPr>
            <w:r w:rsidRPr="00301233">
              <w:rPr>
                <w:sz w:val="20"/>
                <w:szCs w:val="20"/>
              </w:rPr>
              <w:t>Five Strategies that I can use to get to know the interests and backgrounds of my students include:</w:t>
            </w:r>
          </w:p>
          <w:p w:rsidR="003C68AD" w:rsidRPr="00301233" w:rsidRDefault="003C68AD" w:rsidP="002F753A">
            <w:pPr>
              <w:pStyle w:val="ListParagraph"/>
              <w:numPr>
                <w:ilvl w:val="0"/>
                <w:numId w:val="3"/>
              </w:numPr>
              <w:rPr>
                <w:sz w:val="20"/>
                <w:szCs w:val="20"/>
              </w:rPr>
            </w:pPr>
            <w:r w:rsidRPr="00301233">
              <w:rPr>
                <w:b/>
                <w:sz w:val="20"/>
                <w:szCs w:val="20"/>
              </w:rPr>
              <w:t>Name Bingo</w:t>
            </w:r>
            <w:r w:rsidRPr="00301233">
              <w:rPr>
                <w:sz w:val="20"/>
                <w:szCs w:val="20"/>
              </w:rPr>
              <w:t xml:space="preserve">-In this activity each student (and myself) would get a sheet that has different bits of information in different boxes on the sheet. For an example these boxes could have things such as </w:t>
            </w:r>
            <w:r w:rsidR="002F753A" w:rsidRPr="00301233">
              <w:rPr>
                <w:sz w:val="20"/>
                <w:szCs w:val="20"/>
              </w:rPr>
              <w:t>‘</w:t>
            </w:r>
            <w:r w:rsidRPr="00301233">
              <w:rPr>
                <w:i/>
                <w:sz w:val="20"/>
                <w:szCs w:val="20"/>
              </w:rPr>
              <w:t>Can play a musical instrument</w:t>
            </w:r>
            <w:r w:rsidR="002F753A" w:rsidRPr="00301233">
              <w:rPr>
                <w:i/>
                <w:sz w:val="20"/>
                <w:szCs w:val="20"/>
              </w:rPr>
              <w:t>’</w:t>
            </w:r>
            <w:r w:rsidRPr="00301233">
              <w:rPr>
                <w:i/>
                <w:sz w:val="20"/>
                <w:szCs w:val="20"/>
              </w:rPr>
              <w:t xml:space="preserve">, </w:t>
            </w:r>
            <w:r w:rsidR="002F753A" w:rsidRPr="00301233">
              <w:rPr>
                <w:i/>
                <w:sz w:val="20"/>
                <w:szCs w:val="20"/>
              </w:rPr>
              <w:t>‘</w:t>
            </w:r>
            <w:proofErr w:type="gramStart"/>
            <w:r w:rsidRPr="00301233">
              <w:rPr>
                <w:i/>
                <w:sz w:val="20"/>
                <w:szCs w:val="20"/>
              </w:rPr>
              <w:t>Was</w:t>
            </w:r>
            <w:proofErr w:type="gramEnd"/>
            <w:r w:rsidRPr="00301233">
              <w:rPr>
                <w:i/>
                <w:sz w:val="20"/>
                <w:szCs w:val="20"/>
              </w:rPr>
              <w:t xml:space="preserve"> born overseas</w:t>
            </w:r>
            <w:r w:rsidR="002F753A" w:rsidRPr="00301233">
              <w:rPr>
                <w:i/>
                <w:sz w:val="20"/>
                <w:szCs w:val="20"/>
              </w:rPr>
              <w:t>’</w:t>
            </w:r>
            <w:r w:rsidRPr="00301233">
              <w:rPr>
                <w:i/>
                <w:sz w:val="20"/>
                <w:szCs w:val="20"/>
              </w:rPr>
              <w:t xml:space="preserve">, </w:t>
            </w:r>
            <w:r w:rsidR="002F753A" w:rsidRPr="00301233">
              <w:rPr>
                <w:i/>
                <w:sz w:val="20"/>
                <w:szCs w:val="20"/>
              </w:rPr>
              <w:t xml:space="preserve">‘Is the oldest in the family’, ‘Can speak another language’. </w:t>
            </w:r>
            <w:r w:rsidR="002F753A" w:rsidRPr="00301233">
              <w:rPr>
                <w:sz w:val="20"/>
                <w:szCs w:val="20"/>
              </w:rPr>
              <w:t xml:space="preserve">The students and I would have to go and find somebody in the class who fits each box. The first person to fill each box with a different name is the winner. </w:t>
            </w:r>
          </w:p>
          <w:p w:rsidR="002F753A" w:rsidRPr="00301233" w:rsidRDefault="002F753A" w:rsidP="002F753A">
            <w:pPr>
              <w:pStyle w:val="ListParagraph"/>
              <w:numPr>
                <w:ilvl w:val="0"/>
                <w:numId w:val="3"/>
              </w:numPr>
              <w:rPr>
                <w:sz w:val="20"/>
                <w:szCs w:val="20"/>
              </w:rPr>
            </w:pPr>
            <w:r w:rsidRPr="00301233">
              <w:rPr>
                <w:b/>
                <w:sz w:val="20"/>
                <w:szCs w:val="20"/>
              </w:rPr>
              <w:t>Top 10 things to know about me page</w:t>
            </w:r>
            <w:r w:rsidRPr="00301233">
              <w:rPr>
                <w:sz w:val="20"/>
                <w:szCs w:val="20"/>
              </w:rPr>
              <w:t xml:space="preserve">-Students are to create a page which outlines the top 10 things that they believe sums them up. For an example their age, hobbies and interests. </w:t>
            </w:r>
          </w:p>
          <w:p w:rsidR="002F753A" w:rsidRPr="00301233" w:rsidRDefault="002F753A" w:rsidP="002F753A">
            <w:pPr>
              <w:pStyle w:val="ListParagraph"/>
              <w:numPr>
                <w:ilvl w:val="0"/>
                <w:numId w:val="3"/>
              </w:numPr>
              <w:rPr>
                <w:sz w:val="20"/>
                <w:szCs w:val="20"/>
              </w:rPr>
            </w:pPr>
            <w:r w:rsidRPr="00301233">
              <w:rPr>
                <w:b/>
                <w:sz w:val="20"/>
                <w:szCs w:val="20"/>
              </w:rPr>
              <w:t>Question Ball</w:t>
            </w:r>
            <w:r w:rsidRPr="00301233">
              <w:rPr>
                <w:sz w:val="20"/>
                <w:szCs w:val="20"/>
              </w:rPr>
              <w:t xml:space="preserve">-On a soft ball write a range of different getting to know you questions. Students are to pass the ball around between them. Students are to answer the questions that their hands are placed on when they catch the ball. </w:t>
            </w:r>
          </w:p>
          <w:p w:rsidR="002F753A" w:rsidRPr="00301233" w:rsidRDefault="002F753A" w:rsidP="002F753A">
            <w:pPr>
              <w:pStyle w:val="ListParagraph"/>
              <w:numPr>
                <w:ilvl w:val="0"/>
                <w:numId w:val="3"/>
              </w:numPr>
              <w:rPr>
                <w:sz w:val="20"/>
                <w:szCs w:val="20"/>
              </w:rPr>
            </w:pPr>
            <w:r w:rsidRPr="00301233">
              <w:rPr>
                <w:b/>
                <w:sz w:val="20"/>
                <w:szCs w:val="20"/>
              </w:rPr>
              <w:t>Introduction Video</w:t>
            </w:r>
            <w:r w:rsidRPr="00301233">
              <w:rPr>
                <w:sz w:val="20"/>
                <w:szCs w:val="20"/>
              </w:rPr>
              <w:t xml:space="preserve">-Students are to create their own introduction video which sums them up in approximately 2 minutes. Not only does this involve the use of ICT but it also means that these can be taken home and watched to assist you in getting to know the students in your class. </w:t>
            </w:r>
          </w:p>
          <w:p w:rsidR="002F753A" w:rsidRPr="00301233" w:rsidRDefault="002F753A" w:rsidP="002F753A">
            <w:pPr>
              <w:pStyle w:val="ListParagraph"/>
              <w:numPr>
                <w:ilvl w:val="0"/>
                <w:numId w:val="3"/>
              </w:numPr>
              <w:rPr>
                <w:sz w:val="20"/>
                <w:szCs w:val="20"/>
              </w:rPr>
            </w:pPr>
            <w:r w:rsidRPr="00301233">
              <w:rPr>
                <w:b/>
                <w:sz w:val="20"/>
                <w:szCs w:val="20"/>
              </w:rPr>
              <w:t>Toilet paper tell me</w:t>
            </w:r>
            <w:r w:rsidRPr="00301233">
              <w:rPr>
                <w:sz w:val="20"/>
                <w:szCs w:val="20"/>
              </w:rPr>
              <w:t xml:space="preserve">-Students are to take some squares of toilet paper (they can take as many or as few as they like) without knowing the purpose of why they are doing this. The number of squares that they take is the amount of facts that they have to share with myself and the rest of the class. </w:t>
            </w:r>
          </w:p>
        </w:tc>
      </w:tr>
      <w:tr w:rsidR="00953DD2" w:rsidRPr="00301233" w:rsidTr="00A647E3">
        <w:trPr>
          <w:trHeight w:val="1207"/>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E5E58">
            <w:pPr>
              <w:rPr>
                <w:rFonts w:cs="Helvetica"/>
                <w:b/>
              </w:rPr>
            </w:pPr>
            <w:r w:rsidRPr="00301233">
              <w:rPr>
                <w:rFonts w:cs="Helvetica"/>
                <w:b/>
              </w:rPr>
              <w:t>Learning</w:t>
            </w:r>
            <w:r w:rsidR="00357AFD" w:rsidRPr="00301233">
              <w:rPr>
                <w:rFonts w:cs="Helvetica"/>
                <w:b/>
              </w:rPr>
              <w:t xml:space="preserve"> </w:t>
            </w:r>
            <w:r w:rsidR="00953DD2" w:rsidRPr="00301233">
              <w:rPr>
                <w:rFonts w:cs="Helvetica"/>
                <w:b/>
              </w:rPr>
              <w:t>Task selected</w:t>
            </w:r>
          </w:p>
          <w:p w:rsidR="003C1ABF" w:rsidRPr="00301233" w:rsidRDefault="00B82459">
            <w:pPr>
              <w:rPr>
                <w:rFonts w:cs="Helvetica"/>
                <w:sz w:val="18"/>
                <w:szCs w:val="18"/>
              </w:rPr>
            </w:pPr>
            <w:r w:rsidRPr="00301233">
              <w:rPr>
                <w:rFonts w:cs="Helvetica"/>
                <w:b/>
                <w:sz w:val="18"/>
                <w:szCs w:val="18"/>
              </w:rPr>
              <w:t>3D:</w:t>
            </w:r>
            <w:r w:rsidRPr="00301233">
              <w:rPr>
                <w:rFonts w:cs="Helvetica"/>
                <w:sz w:val="18"/>
                <w:szCs w:val="18"/>
              </w:rPr>
              <w:t xml:space="preserve"> Write down 5 strategies for finding out about the interests and backgrounds of each </w:t>
            </w:r>
            <w:r w:rsidR="008D42BC" w:rsidRPr="00301233">
              <w:rPr>
                <w:rFonts w:cs="Helvetica"/>
                <w:sz w:val="18"/>
                <w:szCs w:val="18"/>
              </w:rPr>
              <w:t>student in the class.</w:t>
            </w:r>
          </w:p>
        </w:tc>
        <w:tc>
          <w:tcPr>
            <w:tcW w:w="9356" w:type="dxa"/>
            <w:vMerge/>
          </w:tcPr>
          <w:p w:rsidR="00953DD2" w:rsidRPr="00301233" w:rsidRDefault="00953DD2">
            <w:pPr>
              <w:rPr>
                <w:sz w:val="20"/>
                <w:szCs w:val="20"/>
              </w:rPr>
            </w:pPr>
          </w:p>
        </w:tc>
      </w:tr>
      <w:tr w:rsidR="00953DD2" w:rsidRPr="00301233" w:rsidTr="00047A52">
        <w:trPr>
          <w:trHeight w:val="960"/>
        </w:trPr>
        <w:tc>
          <w:tcPr>
            <w:tcW w:w="1578" w:type="dxa"/>
            <w:vMerge w:val="restart"/>
            <w:shd w:val="clear" w:color="auto" w:fill="D9D9D9" w:themeFill="background1" w:themeFillShade="D9"/>
          </w:tcPr>
          <w:p w:rsidR="00953DD2" w:rsidRPr="00301233" w:rsidRDefault="00953DD2" w:rsidP="002976C0">
            <w:pPr>
              <w:rPr>
                <w:rFonts w:eastAsia="Cambria" w:cs="Times New Roman"/>
                <w:sz w:val="24"/>
                <w:szCs w:val="24"/>
              </w:rPr>
            </w:pPr>
            <w:r w:rsidRPr="00301233">
              <w:rPr>
                <w:rFonts w:eastAsia="Cambria" w:cs="Times New Roman"/>
                <w:sz w:val="24"/>
                <w:szCs w:val="24"/>
              </w:rPr>
              <w:lastRenderedPageBreak/>
              <w:t>Professional Practice</w:t>
            </w:r>
          </w:p>
          <w:p w:rsidR="00953DD2" w:rsidRPr="00301233" w:rsidRDefault="00953DD2">
            <w:pPr>
              <w:rPr>
                <w:sz w:val="24"/>
                <w:szCs w:val="24"/>
              </w:rPr>
            </w:pPr>
          </w:p>
        </w:tc>
        <w:tc>
          <w:tcPr>
            <w:tcW w:w="3066" w:type="dxa"/>
          </w:tcPr>
          <w:p w:rsidR="00953DD2" w:rsidRPr="00301233" w:rsidRDefault="00953DD2" w:rsidP="00301233">
            <w:r w:rsidRPr="00301233">
              <w:rPr>
                <w:rFonts w:cs="Helvetica"/>
                <w:i/>
                <w:color w:val="141215"/>
              </w:rPr>
              <w:t xml:space="preserve">4. </w:t>
            </w:r>
            <w:r w:rsidR="00301233" w:rsidRPr="00301233">
              <w:rPr>
                <w:rFonts w:cs="Helvetica"/>
                <w:i/>
                <w:color w:val="141215"/>
              </w:rPr>
              <w:t>Create and maintain supportive and safe learning environments.</w:t>
            </w:r>
          </w:p>
        </w:tc>
        <w:tc>
          <w:tcPr>
            <w:tcW w:w="9356" w:type="dxa"/>
            <w:vMerge w:val="restart"/>
          </w:tcPr>
          <w:p w:rsidR="000C567D" w:rsidRPr="00301233" w:rsidRDefault="001309C7" w:rsidP="00B47E48">
            <w:pPr>
              <w:rPr>
                <w:rFonts w:cs="Arial"/>
                <w:sz w:val="20"/>
                <w:szCs w:val="20"/>
              </w:rPr>
            </w:pPr>
            <w:r w:rsidRPr="00301233">
              <w:rPr>
                <w:rFonts w:cs="Arial"/>
                <w:noProof/>
                <w:sz w:val="20"/>
                <w:szCs w:val="20"/>
                <w:lang w:eastAsia="en-AU"/>
              </w:rPr>
              <w:drawing>
                <wp:anchor distT="0" distB="0" distL="114300" distR="114300" simplePos="0" relativeHeight="251659264" behindDoc="1" locked="0" layoutInCell="1" allowOverlap="1">
                  <wp:simplePos x="0" y="0"/>
                  <wp:positionH relativeFrom="column">
                    <wp:posOffset>4674870</wp:posOffset>
                  </wp:positionH>
                  <wp:positionV relativeFrom="paragraph">
                    <wp:posOffset>109220</wp:posOffset>
                  </wp:positionV>
                  <wp:extent cx="1016000" cy="1043305"/>
                  <wp:effectExtent l="0" t="0" r="0" b="4445"/>
                  <wp:wrapTight wrapText="bothSides">
                    <wp:wrapPolygon edited="0">
                      <wp:start x="0" y="0"/>
                      <wp:lineTo x="0" y="21298"/>
                      <wp:lineTo x="21060" y="21298"/>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000" cy="1043305"/>
                          </a:xfrm>
                          <a:prstGeom prst="rect">
                            <a:avLst/>
                          </a:prstGeom>
                        </pic:spPr>
                      </pic:pic>
                    </a:graphicData>
                  </a:graphic>
                </wp:anchor>
              </w:drawing>
            </w:r>
            <w:r w:rsidRPr="00301233">
              <w:rPr>
                <w:rFonts w:cs="Arial"/>
                <w:noProof/>
                <w:sz w:val="20"/>
                <w:szCs w:val="20"/>
                <w:lang w:eastAsia="en-AU"/>
              </w:rPr>
              <w:drawing>
                <wp:anchor distT="0" distB="0" distL="114300" distR="114300" simplePos="0" relativeHeight="251658240" behindDoc="1" locked="0" layoutInCell="1" allowOverlap="1">
                  <wp:simplePos x="0" y="0"/>
                  <wp:positionH relativeFrom="column">
                    <wp:posOffset>3544570</wp:posOffset>
                  </wp:positionH>
                  <wp:positionV relativeFrom="paragraph">
                    <wp:posOffset>81280</wp:posOffset>
                  </wp:positionV>
                  <wp:extent cx="1026160" cy="1103630"/>
                  <wp:effectExtent l="0" t="0" r="2540" b="1270"/>
                  <wp:wrapTight wrapText="bothSides">
                    <wp:wrapPolygon edited="0">
                      <wp:start x="0" y="0"/>
                      <wp:lineTo x="0" y="21252"/>
                      <wp:lineTo x="21252" y="21252"/>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160" cy="1103630"/>
                          </a:xfrm>
                          <a:prstGeom prst="rect">
                            <a:avLst/>
                          </a:prstGeom>
                        </pic:spPr>
                      </pic:pic>
                    </a:graphicData>
                  </a:graphic>
                </wp:anchor>
              </w:drawing>
            </w:r>
            <w:r w:rsidR="008D42BC" w:rsidRPr="00301233">
              <w:rPr>
                <w:rFonts w:cs="Arial"/>
                <w:sz w:val="20"/>
                <w:szCs w:val="20"/>
              </w:rPr>
              <w:t>At the beginning of a unit on the Commonwealth Games I got students to write what they already knew/thought they knew about the Comm</w:t>
            </w:r>
            <w:r w:rsidR="00F91BE9">
              <w:rPr>
                <w:rFonts w:cs="Arial"/>
                <w:sz w:val="20"/>
                <w:szCs w:val="20"/>
              </w:rPr>
              <w:t>onwealth games on a sticky note.</w:t>
            </w:r>
            <w:r w:rsidR="008D42BC" w:rsidRPr="00301233">
              <w:rPr>
                <w:rFonts w:cs="Arial"/>
                <w:sz w:val="20"/>
                <w:szCs w:val="20"/>
              </w:rPr>
              <w:t xml:space="preserve"> These were then placed on a board under the title ‘What I Think I Know…’ Students then had to write on another sticky note about what they wanted to learn about the Commonwealth Games. </w:t>
            </w:r>
            <w:r w:rsidR="00B10C4A" w:rsidRPr="00301233">
              <w:rPr>
                <w:rFonts w:cs="Arial"/>
                <w:sz w:val="20"/>
                <w:szCs w:val="20"/>
              </w:rPr>
              <w:t xml:space="preserve">These sticky notes were placed under a question mark. </w:t>
            </w:r>
            <w:r w:rsidR="00F91BE9">
              <w:rPr>
                <w:rFonts w:cs="Arial"/>
                <w:sz w:val="20"/>
                <w:szCs w:val="20"/>
              </w:rPr>
              <w:t xml:space="preserve">This is called a RAN chart. </w:t>
            </w:r>
            <w:r w:rsidR="00B10C4A" w:rsidRPr="00301233">
              <w:rPr>
                <w:rFonts w:cs="Arial"/>
                <w:sz w:val="20"/>
                <w:szCs w:val="20"/>
              </w:rPr>
              <w:t xml:space="preserve">As </w:t>
            </w:r>
            <w:r w:rsidR="00F91BE9">
              <w:rPr>
                <w:rFonts w:cs="Arial"/>
                <w:sz w:val="20"/>
                <w:szCs w:val="20"/>
              </w:rPr>
              <w:t xml:space="preserve">they </w:t>
            </w:r>
            <w:r w:rsidR="00B10C4A" w:rsidRPr="00301233">
              <w:rPr>
                <w:rFonts w:cs="Arial"/>
                <w:sz w:val="20"/>
                <w:szCs w:val="20"/>
              </w:rPr>
              <w:t>learnt more ab</w:t>
            </w:r>
            <w:r w:rsidR="00F91BE9">
              <w:rPr>
                <w:rFonts w:cs="Arial"/>
                <w:sz w:val="20"/>
                <w:szCs w:val="20"/>
              </w:rPr>
              <w:t xml:space="preserve">out the Commonwealth Games students </w:t>
            </w:r>
            <w:r w:rsidR="00B10C4A" w:rsidRPr="00301233">
              <w:rPr>
                <w:rFonts w:cs="Arial"/>
                <w:sz w:val="20"/>
                <w:szCs w:val="20"/>
              </w:rPr>
              <w:t>could write new facts and put them on another board under the title of ‘New Facts’.</w:t>
            </w:r>
          </w:p>
        </w:tc>
      </w:tr>
      <w:tr w:rsidR="00953DD2" w:rsidRPr="00301233" w:rsidTr="001309C7">
        <w:trPr>
          <w:trHeight w:val="1283"/>
        </w:trPr>
        <w:tc>
          <w:tcPr>
            <w:tcW w:w="1578" w:type="dxa"/>
            <w:vMerge/>
            <w:shd w:val="clear" w:color="auto" w:fill="D9D9D9" w:themeFill="background1" w:themeFillShade="D9"/>
          </w:tcPr>
          <w:p w:rsidR="00953DD2" w:rsidRPr="00301233" w:rsidRDefault="00953DD2" w:rsidP="002976C0">
            <w:pPr>
              <w:rPr>
                <w:rFonts w:eastAsia="Cambria" w:cs="Times New Roman"/>
                <w:sz w:val="24"/>
                <w:szCs w:val="24"/>
              </w:rPr>
            </w:pPr>
          </w:p>
        </w:tc>
        <w:tc>
          <w:tcPr>
            <w:tcW w:w="3066" w:type="dxa"/>
          </w:tcPr>
          <w:p w:rsidR="00953DD2" w:rsidRPr="00301233" w:rsidRDefault="009E5E58">
            <w:pPr>
              <w:rPr>
                <w:rFonts w:cs="Helvetica"/>
                <w:b/>
              </w:rPr>
            </w:pPr>
            <w:r w:rsidRPr="00301233">
              <w:rPr>
                <w:rFonts w:cs="Helvetica"/>
                <w:b/>
              </w:rPr>
              <w:t>Learning</w:t>
            </w:r>
            <w:r w:rsidR="00357AFD" w:rsidRPr="00301233">
              <w:rPr>
                <w:rFonts w:cs="Helvetica"/>
                <w:b/>
              </w:rPr>
              <w:t xml:space="preserve"> </w:t>
            </w:r>
            <w:r w:rsidR="00953DD2" w:rsidRPr="00301233">
              <w:rPr>
                <w:rFonts w:cs="Helvetica"/>
                <w:b/>
              </w:rPr>
              <w:t>Task selected</w:t>
            </w:r>
          </w:p>
          <w:p w:rsidR="002D0715" w:rsidRPr="00301233" w:rsidRDefault="008D42BC" w:rsidP="00811336">
            <w:pPr>
              <w:rPr>
                <w:rFonts w:cs="Helvetica"/>
                <w:sz w:val="18"/>
                <w:szCs w:val="18"/>
              </w:rPr>
            </w:pPr>
            <w:r w:rsidRPr="00301233">
              <w:rPr>
                <w:rFonts w:cs="Helvetica"/>
                <w:b/>
                <w:sz w:val="18"/>
                <w:szCs w:val="18"/>
              </w:rPr>
              <w:t>4D:</w:t>
            </w:r>
            <w:r w:rsidRPr="00301233">
              <w:rPr>
                <w:rFonts w:cs="Helvetica"/>
                <w:sz w:val="18"/>
                <w:szCs w:val="18"/>
              </w:rPr>
              <w:t xml:space="preserve"> Use a pre-teaching strategy </w:t>
            </w:r>
            <w:proofErr w:type="spellStart"/>
            <w:r w:rsidRPr="00301233">
              <w:rPr>
                <w:rFonts w:cs="Helvetica"/>
                <w:sz w:val="18"/>
                <w:szCs w:val="18"/>
              </w:rPr>
              <w:t>i.e</w:t>
            </w:r>
            <w:proofErr w:type="spellEnd"/>
            <w:r w:rsidRPr="00301233">
              <w:rPr>
                <w:rFonts w:cs="Helvetica"/>
                <w:sz w:val="18"/>
                <w:szCs w:val="18"/>
              </w:rPr>
              <w:t xml:space="preserve"> a probe, Brainstorming or KWL session to discover what students already know.</w:t>
            </w:r>
          </w:p>
        </w:tc>
        <w:tc>
          <w:tcPr>
            <w:tcW w:w="9356" w:type="dxa"/>
            <w:vMerge/>
          </w:tcPr>
          <w:p w:rsidR="00953DD2" w:rsidRPr="00301233" w:rsidRDefault="00953DD2"/>
        </w:tc>
      </w:tr>
      <w:tr w:rsidR="00953DD2" w:rsidRPr="00301233" w:rsidTr="00BF722B">
        <w:trPr>
          <w:trHeight w:val="970"/>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53DD2" w:rsidP="00301233">
            <w:r w:rsidRPr="00301233">
              <w:rPr>
                <w:rFonts w:cs="Helvetica"/>
                <w:i/>
                <w:color w:val="141215"/>
              </w:rPr>
              <w:t xml:space="preserve">5. </w:t>
            </w:r>
            <w:r w:rsidR="00301233" w:rsidRPr="00301233">
              <w:rPr>
                <w:rFonts w:cs="Helvetica"/>
                <w:i/>
                <w:color w:val="141215"/>
              </w:rPr>
              <w:t>Assess, provide feedback and report on student learning.</w:t>
            </w:r>
          </w:p>
        </w:tc>
        <w:tc>
          <w:tcPr>
            <w:tcW w:w="9356" w:type="dxa"/>
            <w:vMerge w:val="restart"/>
          </w:tcPr>
          <w:p w:rsidR="000C567D" w:rsidRPr="00301233" w:rsidRDefault="00A20D5A" w:rsidP="00910EC5">
            <w:r>
              <w:rPr>
                <w:sz w:val="20"/>
                <w:szCs w:val="20"/>
              </w:rPr>
              <w:t xml:space="preserve">Throughout this placement I have worked with both my </w:t>
            </w:r>
            <w:r w:rsidR="00D74A5F">
              <w:rPr>
                <w:sz w:val="20"/>
                <w:szCs w:val="20"/>
              </w:rPr>
              <w:t xml:space="preserve">mentor teacher and other teachers in the school. I have planned lessons along with the 3/4 team, attended staff meetings and was fortunate enough to participate in a PD day with all staff at the school. During staff meetings and the PD day I was able to participate in discussions regarding the future of the school, different teaching approaches and strategies that the school was implementing and </w:t>
            </w:r>
            <w:r w:rsidR="00910EC5">
              <w:rPr>
                <w:sz w:val="20"/>
                <w:szCs w:val="20"/>
              </w:rPr>
              <w:t xml:space="preserve">the </w:t>
            </w:r>
            <w:r w:rsidR="00D74A5F">
              <w:rPr>
                <w:sz w:val="20"/>
                <w:szCs w:val="20"/>
              </w:rPr>
              <w:t>student learning</w:t>
            </w:r>
            <w:r w:rsidR="00910EC5">
              <w:rPr>
                <w:sz w:val="20"/>
                <w:szCs w:val="20"/>
              </w:rPr>
              <w:t xml:space="preserve"> that had occurred</w:t>
            </w:r>
            <w:r w:rsidR="00D74A5F">
              <w:rPr>
                <w:sz w:val="20"/>
                <w:szCs w:val="20"/>
              </w:rPr>
              <w:t xml:space="preserve"> at different year levels. I have also sought advice from not only my mentor teacher but also </w:t>
            </w:r>
            <w:r w:rsidR="00910EC5">
              <w:rPr>
                <w:sz w:val="20"/>
                <w:szCs w:val="20"/>
              </w:rPr>
              <w:t xml:space="preserve">from </w:t>
            </w:r>
            <w:r w:rsidR="00D74A5F">
              <w:rPr>
                <w:sz w:val="20"/>
                <w:szCs w:val="20"/>
              </w:rPr>
              <w:t>other teachers i</w:t>
            </w:r>
            <w:r w:rsidR="00910EC5">
              <w:rPr>
                <w:sz w:val="20"/>
                <w:szCs w:val="20"/>
              </w:rPr>
              <w:t xml:space="preserve">n the school. I have been able to gain different behaviour management strategies that various teachers use, advice in regards to applying for jobs and even advice from a teacher who had taught over in London (which is what I am going to be doing next year). I was also fortunate enough to have a meeting with the Principal and discuss a range of different things such as job applications and interviews. </w:t>
            </w:r>
          </w:p>
        </w:tc>
      </w:tr>
      <w:tr w:rsidR="00953DD2" w:rsidRPr="00301233" w:rsidTr="00A647E3">
        <w:trPr>
          <w:trHeight w:val="1342"/>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E5E58">
            <w:pPr>
              <w:rPr>
                <w:rFonts w:cs="Helvetica"/>
                <w:b/>
              </w:rPr>
            </w:pPr>
            <w:r w:rsidRPr="00301233">
              <w:rPr>
                <w:rFonts w:cs="Helvetica"/>
                <w:b/>
              </w:rPr>
              <w:t>Learning</w:t>
            </w:r>
            <w:r w:rsidR="00357AFD" w:rsidRPr="00301233">
              <w:rPr>
                <w:rFonts w:cs="Helvetica"/>
                <w:b/>
              </w:rPr>
              <w:t xml:space="preserve"> </w:t>
            </w:r>
            <w:r w:rsidR="00953DD2" w:rsidRPr="00301233">
              <w:rPr>
                <w:rFonts w:cs="Helvetica"/>
                <w:b/>
              </w:rPr>
              <w:t>Task selected</w:t>
            </w:r>
          </w:p>
          <w:p w:rsidR="003C1ABF" w:rsidRPr="00A20D5A" w:rsidRDefault="00A20D5A">
            <w:pPr>
              <w:rPr>
                <w:rFonts w:cs="Helvetica"/>
                <w:color w:val="141215"/>
                <w:sz w:val="18"/>
                <w:szCs w:val="18"/>
              </w:rPr>
            </w:pPr>
            <w:r>
              <w:rPr>
                <w:rFonts w:cs="Helvetica"/>
                <w:b/>
                <w:color w:val="141215"/>
                <w:sz w:val="18"/>
                <w:szCs w:val="18"/>
              </w:rPr>
              <w:t xml:space="preserve">5B: </w:t>
            </w:r>
            <w:r>
              <w:rPr>
                <w:rFonts w:cs="Helvetica"/>
                <w:color w:val="141215"/>
                <w:sz w:val="18"/>
                <w:szCs w:val="18"/>
              </w:rPr>
              <w:t>Work co-operatively and purposefully with colleagues and other professionals who share responsibility for the learning and welfare of students.</w:t>
            </w:r>
          </w:p>
        </w:tc>
        <w:tc>
          <w:tcPr>
            <w:tcW w:w="9356" w:type="dxa"/>
            <w:vMerge/>
          </w:tcPr>
          <w:p w:rsidR="00953DD2" w:rsidRPr="00301233" w:rsidRDefault="00953DD2"/>
        </w:tc>
      </w:tr>
      <w:tr w:rsidR="00953DD2" w:rsidRPr="00301233" w:rsidTr="00312371">
        <w:trPr>
          <w:trHeight w:val="1054"/>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53DD2" w:rsidP="00301233">
            <w:r w:rsidRPr="00301233">
              <w:rPr>
                <w:rFonts w:cs="Helvetica"/>
                <w:i/>
                <w:color w:val="141215"/>
              </w:rPr>
              <w:t xml:space="preserve">6. </w:t>
            </w:r>
            <w:r w:rsidR="00301233" w:rsidRPr="00301233">
              <w:rPr>
                <w:rFonts w:cs="Helvetica"/>
                <w:i/>
                <w:color w:val="141215"/>
              </w:rPr>
              <w:t>Engage in professional learning.</w:t>
            </w:r>
          </w:p>
        </w:tc>
        <w:tc>
          <w:tcPr>
            <w:tcW w:w="9356" w:type="dxa"/>
            <w:vMerge w:val="restart"/>
          </w:tcPr>
          <w:p w:rsidR="00953DD2" w:rsidRPr="00301233" w:rsidRDefault="00D74A5F" w:rsidP="00604816">
            <w:pPr>
              <w:rPr>
                <w:rFonts w:cs="Arial"/>
                <w:sz w:val="20"/>
                <w:szCs w:val="20"/>
              </w:rPr>
            </w:pPr>
            <w:r w:rsidRPr="00A20D5A">
              <w:rPr>
                <w:rFonts w:cs="Arial"/>
                <w:noProof/>
                <w:sz w:val="20"/>
                <w:szCs w:val="20"/>
                <w:lang w:eastAsia="en-AU"/>
              </w:rPr>
              <w:drawing>
                <wp:anchor distT="0" distB="0" distL="114300" distR="114300" simplePos="0" relativeHeight="251661312" behindDoc="1" locked="0" layoutInCell="1" allowOverlap="1">
                  <wp:simplePos x="0" y="0"/>
                  <wp:positionH relativeFrom="column">
                    <wp:posOffset>4540885</wp:posOffset>
                  </wp:positionH>
                  <wp:positionV relativeFrom="paragraph">
                    <wp:posOffset>210185</wp:posOffset>
                  </wp:positionV>
                  <wp:extent cx="1333500" cy="1000125"/>
                  <wp:effectExtent l="0" t="209550" r="0" b="219075"/>
                  <wp:wrapTight wrapText="bothSides">
                    <wp:wrapPolygon edited="0">
                      <wp:start x="1851" y="-4526"/>
                      <wp:lineTo x="1851" y="25920"/>
                      <wp:lineTo x="19440" y="25920"/>
                      <wp:lineTo x="19440" y="-4526"/>
                      <wp:lineTo x="1851" y="-4526"/>
                    </wp:wrapPolygon>
                  </wp:wrapTight>
                  <wp:docPr id="4" name="Picture 4" descr="C:\Users\Shannon\Picture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Pictures\phot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a:scene3d>
                            <a:camera prst="orthographicFront">
                              <a:rot lat="0" lon="0" rev="16200000"/>
                            </a:camera>
                            <a:lightRig rig="threePt" dir="t"/>
                          </a:scene3d>
                        </pic:spPr>
                      </pic:pic>
                    </a:graphicData>
                  </a:graphic>
                </wp:anchor>
              </w:drawing>
            </w:r>
            <w:r w:rsidR="008E59A8" w:rsidRPr="00301233">
              <w:rPr>
                <w:rFonts w:cs="Arial"/>
                <w:sz w:val="20"/>
                <w:szCs w:val="20"/>
              </w:rPr>
              <w:t>Over two English lessons students took part in in role play activities in the form of ‘Readers Theatre’. Students were separated into three groups. One group used the story ‘True story of the three little pigs’, another</w:t>
            </w:r>
            <w:r w:rsidR="00F06922">
              <w:rPr>
                <w:rFonts w:cs="Arial"/>
                <w:sz w:val="20"/>
                <w:szCs w:val="20"/>
              </w:rPr>
              <w:t xml:space="preserve"> group used ‘Sleeping Ugly’ and</w:t>
            </w:r>
            <w:r w:rsidR="00F91BE9">
              <w:rPr>
                <w:rFonts w:cs="Arial"/>
                <w:sz w:val="20"/>
                <w:szCs w:val="20"/>
              </w:rPr>
              <w:t xml:space="preserve"> the </w:t>
            </w:r>
            <w:r w:rsidR="00604816">
              <w:rPr>
                <w:rFonts w:cs="Arial"/>
                <w:sz w:val="20"/>
                <w:szCs w:val="20"/>
              </w:rPr>
              <w:t>l</w:t>
            </w:r>
            <w:r w:rsidR="008E59A8" w:rsidRPr="00301233">
              <w:rPr>
                <w:rFonts w:cs="Arial"/>
                <w:sz w:val="20"/>
                <w:szCs w:val="20"/>
              </w:rPr>
              <w:t xml:space="preserve">ast group used ‘The Baker’s Dozen’. This task gave students the opportunity to practice their reading skills while also developing their speaking and listening skills. It was also a great activity for students to participate in group work in which they could use teamwork to complete a task. Students really enjoyed taking part in ‘Readers Theatre’ and were quite enthusiastic about having the opportunity to act a story out, rather than just reading it. </w:t>
            </w:r>
          </w:p>
        </w:tc>
      </w:tr>
      <w:tr w:rsidR="00953DD2" w:rsidRPr="00301233" w:rsidTr="001309C7">
        <w:trPr>
          <w:trHeight w:val="657"/>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E5E58">
            <w:pPr>
              <w:rPr>
                <w:rFonts w:cs="Helvetica"/>
                <w:b/>
              </w:rPr>
            </w:pPr>
            <w:r w:rsidRPr="00301233">
              <w:rPr>
                <w:rFonts w:cs="Helvetica"/>
                <w:b/>
              </w:rPr>
              <w:t>Learning</w:t>
            </w:r>
            <w:r w:rsidR="00357AFD" w:rsidRPr="00301233">
              <w:rPr>
                <w:rFonts w:cs="Helvetica"/>
                <w:b/>
              </w:rPr>
              <w:t xml:space="preserve"> </w:t>
            </w:r>
            <w:r w:rsidR="00953DD2" w:rsidRPr="00301233">
              <w:rPr>
                <w:rFonts w:cs="Helvetica"/>
                <w:b/>
              </w:rPr>
              <w:t>Task selected</w:t>
            </w:r>
          </w:p>
          <w:p w:rsidR="00312371" w:rsidRPr="00301233" w:rsidRDefault="008E59A8">
            <w:pPr>
              <w:rPr>
                <w:rFonts w:cs="Helvetica"/>
                <w:sz w:val="18"/>
                <w:szCs w:val="18"/>
              </w:rPr>
            </w:pPr>
            <w:r w:rsidRPr="00301233">
              <w:rPr>
                <w:rFonts w:cs="Helvetica"/>
                <w:b/>
                <w:sz w:val="18"/>
                <w:szCs w:val="18"/>
              </w:rPr>
              <w:t>6E:</w:t>
            </w:r>
            <w:r w:rsidRPr="00301233">
              <w:rPr>
                <w:rFonts w:cs="Helvetica"/>
                <w:sz w:val="18"/>
                <w:szCs w:val="18"/>
              </w:rPr>
              <w:t xml:space="preserve"> Use role-play as a learning activity. </w:t>
            </w:r>
          </w:p>
        </w:tc>
        <w:tc>
          <w:tcPr>
            <w:tcW w:w="9356" w:type="dxa"/>
            <w:vMerge/>
          </w:tcPr>
          <w:p w:rsidR="00953DD2" w:rsidRPr="00301233" w:rsidRDefault="00953DD2"/>
        </w:tc>
      </w:tr>
      <w:tr w:rsidR="00953DD2" w:rsidRPr="00301233" w:rsidTr="00A647E3">
        <w:trPr>
          <w:trHeight w:val="1343"/>
        </w:trPr>
        <w:tc>
          <w:tcPr>
            <w:tcW w:w="1578" w:type="dxa"/>
            <w:vMerge w:val="restart"/>
            <w:shd w:val="clear" w:color="auto" w:fill="D9D9D9" w:themeFill="background1" w:themeFillShade="D9"/>
          </w:tcPr>
          <w:p w:rsidR="00953DD2" w:rsidRPr="00301233" w:rsidRDefault="00953DD2">
            <w:pPr>
              <w:rPr>
                <w:sz w:val="24"/>
                <w:szCs w:val="24"/>
              </w:rPr>
            </w:pPr>
            <w:r w:rsidRPr="00301233">
              <w:rPr>
                <w:sz w:val="24"/>
                <w:szCs w:val="24"/>
              </w:rPr>
              <w:t>Professional Engagement</w:t>
            </w:r>
          </w:p>
        </w:tc>
        <w:tc>
          <w:tcPr>
            <w:tcW w:w="3066" w:type="dxa"/>
          </w:tcPr>
          <w:p w:rsidR="00953DD2" w:rsidRPr="00301233" w:rsidRDefault="00953DD2" w:rsidP="00301233">
            <w:r w:rsidRPr="00301233">
              <w:rPr>
                <w:rFonts w:cs="Helvetica"/>
                <w:i/>
                <w:color w:val="141215"/>
              </w:rPr>
              <w:t xml:space="preserve">7. </w:t>
            </w:r>
            <w:r w:rsidR="00301233" w:rsidRPr="00301233">
              <w:rPr>
                <w:rFonts w:cs="Helvetica"/>
                <w:i/>
                <w:color w:val="141215"/>
              </w:rPr>
              <w:t>Engage professionally with colleagues, parents/carers and the community.</w:t>
            </w:r>
          </w:p>
        </w:tc>
        <w:tc>
          <w:tcPr>
            <w:tcW w:w="9356" w:type="dxa"/>
            <w:vMerge w:val="restart"/>
          </w:tcPr>
          <w:p w:rsidR="00953DD2" w:rsidRPr="00301233" w:rsidRDefault="000A7D56" w:rsidP="001309C7">
            <w:pPr>
              <w:rPr>
                <w:sz w:val="20"/>
                <w:szCs w:val="20"/>
              </w:rPr>
            </w:pPr>
            <w:r w:rsidRPr="00301233">
              <w:rPr>
                <w:sz w:val="20"/>
                <w:szCs w:val="20"/>
              </w:rPr>
              <w:t>After teaching lessons I h</w:t>
            </w:r>
            <w:r w:rsidR="001309C7" w:rsidRPr="00301233">
              <w:rPr>
                <w:sz w:val="20"/>
                <w:szCs w:val="20"/>
              </w:rPr>
              <w:t>a</w:t>
            </w:r>
            <w:r w:rsidRPr="00301233">
              <w:rPr>
                <w:sz w:val="20"/>
                <w:szCs w:val="20"/>
              </w:rPr>
              <w:t xml:space="preserve">ve been quite reflective </w:t>
            </w:r>
            <w:r w:rsidR="001309C7" w:rsidRPr="00301233">
              <w:rPr>
                <w:sz w:val="20"/>
                <w:szCs w:val="20"/>
              </w:rPr>
              <w:t>upon my strengths and weaknesses and areas that I need to work on for future improvement. Anna my mentor teacher said to me that one of my strengths is that during/after teaching a lesson I am very good at identifying things that if done again should be done differently. She stated that she doesn’t even need to inform me of these, as I have already identified them mys</w:t>
            </w:r>
            <w:bookmarkStart w:id="0" w:name="_GoBack"/>
            <w:bookmarkEnd w:id="0"/>
            <w:r w:rsidR="001309C7" w:rsidRPr="00301233">
              <w:rPr>
                <w:sz w:val="20"/>
                <w:szCs w:val="20"/>
              </w:rPr>
              <w:t xml:space="preserve">elf before </w:t>
            </w:r>
            <w:r w:rsidR="00F91BE9">
              <w:rPr>
                <w:sz w:val="20"/>
                <w:szCs w:val="20"/>
              </w:rPr>
              <w:t xml:space="preserve">she has the opportunity to discuss it with </w:t>
            </w:r>
            <w:r w:rsidR="001309C7" w:rsidRPr="00301233">
              <w:rPr>
                <w:sz w:val="20"/>
                <w:szCs w:val="20"/>
              </w:rPr>
              <w:t xml:space="preserve">me. Throughout my placement I have been working with Anna to set personal goals in which I can aim to achieve while on placement. These goals are based around areas that I would like to strengthen and develop. </w:t>
            </w:r>
            <w:r w:rsidR="00034634" w:rsidRPr="00301233">
              <w:rPr>
                <w:sz w:val="20"/>
                <w:szCs w:val="20"/>
              </w:rPr>
              <w:t xml:space="preserve">Examples of these include being more assertive when giving students directions and using a variety of behaviour management strategies rather than the same ones all of the time. </w:t>
            </w:r>
          </w:p>
        </w:tc>
      </w:tr>
      <w:tr w:rsidR="00953DD2" w:rsidRPr="00301233" w:rsidTr="00A647E3">
        <w:trPr>
          <w:trHeight w:val="1342"/>
        </w:trPr>
        <w:tc>
          <w:tcPr>
            <w:tcW w:w="1578" w:type="dxa"/>
            <w:vMerge/>
            <w:shd w:val="clear" w:color="auto" w:fill="D9D9D9" w:themeFill="background1" w:themeFillShade="D9"/>
          </w:tcPr>
          <w:p w:rsidR="00953DD2" w:rsidRPr="00301233" w:rsidRDefault="00953DD2">
            <w:pPr>
              <w:rPr>
                <w:sz w:val="24"/>
                <w:szCs w:val="24"/>
              </w:rPr>
            </w:pPr>
          </w:p>
        </w:tc>
        <w:tc>
          <w:tcPr>
            <w:tcW w:w="3066" w:type="dxa"/>
          </w:tcPr>
          <w:p w:rsidR="00953DD2" w:rsidRPr="00301233" w:rsidRDefault="009E5E58">
            <w:pPr>
              <w:rPr>
                <w:rFonts w:cs="Helvetica"/>
                <w:b/>
              </w:rPr>
            </w:pPr>
            <w:r w:rsidRPr="00301233">
              <w:rPr>
                <w:rFonts w:cs="Helvetica"/>
                <w:b/>
              </w:rPr>
              <w:t>Learning</w:t>
            </w:r>
            <w:r w:rsidR="00357AFD" w:rsidRPr="00301233">
              <w:rPr>
                <w:rFonts w:cs="Helvetica"/>
                <w:b/>
              </w:rPr>
              <w:t xml:space="preserve"> </w:t>
            </w:r>
            <w:r w:rsidR="00953DD2" w:rsidRPr="00301233">
              <w:rPr>
                <w:rFonts w:cs="Helvetica"/>
                <w:b/>
              </w:rPr>
              <w:t>Task selected</w:t>
            </w:r>
          </w:p>
          <w:p w:rsidR="003C1ABF" w:rsidRPr="00301233" w:rsidRDefault="001309C7">
            <w:pPr>
              <w:rPr>
                <w:rFonts w:cs="Helvetica"/>
                <w:color w:val="141215"/>
                <w:sz w:val="18"/>
                <w:szCs w:val="18"/>
              </w:rPr>
            </w:pPr>
            <w:r w:rsidRPr="00301233">
              <w:rPr>
                <w:rFonts w:cs="Helvetica"/>
                <w:b/>
                <w:color w:val="141215"/>
                <w:sz w:val="18"/>
                <w:szCs w:val="18"/>
              </w:rPr>
              <w:t xml:space="preserve">7B: </w:t>
            </w:r>
            <w:r w:rsidRPr="00301233">
              <w:rPr>
                <w:rFonts w:cs="Helvetica"/>
                <w:color w:val="141215"/>
                <w:sz w:val="18"/>
                <w:szCs w:val="18"/>
              </w:rPr>
              <w:t>Be aware of your own strengths, preferences and needs as a learner. Identify areas for development as an emerging practitioner and member of the profession.</w:t>
            </w:r>
          </w:p>
        </w:tc>
        <w:tc>
          <w:tcPr>
            <w:tcW w:w="9356" w:type="dxa"/>
            <w:vMerge/>
          </w:tcPr>
          <w:p w:rsidR="00953DD2" w:rsidRPr="00301233" w:rsidRDefault="00953DD2"/>
        </w:tc>
      </w:tr>
    </w:tbl>
    <w:p w:rsidR="00F24103" w:rsidRDefault="00F24103"/>
    <w:sectPr w:rsidR="00F24103" w:rsidSect="005F00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6298"/>
    <w:multiLevelType w:val="hybridMultilevel"/>
    <w:tmpl w:val="7990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1600A1"/>
    <w:multiLevelType w:val="hybridMultilevel"/>
    <w:tmpl w:val="4C48C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2932F94"/>
    <w:multiLevelType w:val="hybridMultilevel"/>
    <w:tmpl w:val="27A0A3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C0"/>
    <w:rsid w:val="00034540"/>
    <w:rsid w:val="00034634"/>
    <w:rsid w:val="000449D3"/>
    <w:rsid w:val="00047A52"/>
    <w:rsid w:val="000732FD"/>
    <w:rsid w:val="00084A19"/>
    <w:rsid w:val="000A731B"/>
    <w:rsid w:val="000A7D56"/>
    <w:rsid w:val="000C567D"/>
    <w:rsid w:val="001048C4"/>
    <w:rsid w:val="00104C77"/>
    <w:rsid w:val="001309C7"/>
    <w:rsid w:val="00167759"/>
    <w:rsid w:val="001A0161"/>
    <w:rsid w:val="00210E9A"/>
    <w:rsid w:val="0024203E"/>
    <w:rsid w:val="002715CD"/>
    <w:rsid w:val="002976C0"/>
    <w:rsid w:val="00297C02"/>
    <w:rsid w:val="002D0715"/>
    <w:rsid w:val="002F753A"/>
    <w:rsid w:val="00301233"/>
    <w:rsid w:val="00312371"/>
    <w:rsid w:val="00327D19"/>
    <w:rsid w:val="00344CEC"/>
    <w:rsid w:val="0034760C"/>
    <w:rsid w:val="003525FF"/>
    <w:rsid w:val="00357AFD"/>
    <w:rsid w:val="003611AA"/>
    <w:rsid w:val="00397F30"/>
    <w:rsid w:val="003C1ABF"/>
    <w:rsid w:val="003C68AD"/>
    <w:rsid w:val="00454107"/>
    <w:rsid w:val="00494B4F"/>
    <w:rsid w:val="004A0A82"/>
    <w:rsid w:val="004A2AFD"/>
    <w:rsid w:val="004A4D95"/>
    <w:rsid w:val="005340F6"/>
    <w:rsid w:val="00570BDF"/>
    <w:rsid w:val="005E61DA"/>
    <w:rsid w:val="005F007B"/>
    <w:rsid w:val="005F7FBB"/>
    <w:rsid w:val="00600640"/>
    <w:rsid w:val="00604816"/>
    <w:rsid w:val="006505A3"/>
    <w:rsid w:val="006733AF"/>
    <w:rsid w:val="006855C2"/>
    <w:rsid w:val="006D553D"/>
    <w:rsid w:val="0075682C"/>
    <w:rsid w:val="007763BD"/>
    <w:rsid w:val="007E0F67"/>
    <w:rsid w:val="0080134E"/>
    <w:rsid w:val="008067DA"/>
    <w:rsid w:val="00811336"/>
    <w:rsid w:val="00830623"/>
    <w:rsid w:val="008639DA"/>
    <w:rsid w:val="008A0496"/>
    <w:rsid w:val="008D42BC"/>
    <w:rsid w:val="008E59A8"/>
    <w:rsid w:val="00910EC5"/>
    <w:rsid w:val="00953DD2"/>
    <w:rsid w:val="0096498E"/>
    <w:rsid w:val="00997D1B"/>
    <w:rsid w:val="009A7506"/>
    <w:rsid w:val="009B29F8"/>
    <w:rsid w:val="009E5E58"/>
    <w:rsid w:val="00A03035"/>
    <w:rsid w:val="00A20D5A"/>
    <w:rsid w:val="00A647E3"/>
    <w:rsid w:val="00A84ED8"/>
    <w:rsid w:val="00B03224"/>
    <w:rsid w:val="00B10C4A"/>
    <w:rsid w:val="00B220CB"/>
    <w:rsid w:val="00B357BF"/>
    <w:rsid w:val="00B47E48"/>
    <w:rsid w:val="00B61515"/>
    <w:rsid w:val="00B82459"/>
    <w:rsid w:val="00B87094"/>
    <w:rsid w:val="00BF722B"/>
    <w:rsid w:val="00D0791B"/>
    <w:rsid w:val="00D510FC"/>
    <w:rsid w:val="00D640AB"/>
    <w:rsid w:val="00D72A7B"/>
    <w:rsid w:val="00D74A5F"/>
    <w:rsid w:val="00D91FAE"/>
    <w:rsid w:val="00E074C7"/>
    <w:rsid w:val="00E153EA"/>
    <w:rsid w:val="00EA726E"/>
    <w:rsid w:val="00EB60D0"/>
    <w:rsid w:val="00F06922"/>
    <w:rsid w:val="00F24103"/>
    <w:rsid w:val="00F2572B"/>
    <w:rsid w:val="00F57271"/>
    <w:rsid w:val="00F57325"/>
    <w:rsid w:val="00F91BE9"/>
    <w:rsid w:val="00F92E3A"/>
    <w:rsid w:val="00FA32F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835B8-5AE5-44C7-AF41-76E4069C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C0"/>
    <w:rPr>
      <w:rFonts w:ascii="Tahoma" w:hAnsi="Tahoma" w:cs="Tahoma"/>
      <w:sz w:val="16"/>
      <w:szCs w:val="16"/>
    </w:rPr>
  </w:style>
  <w:style w:type="table" w:styleId="TableGrid">
    <w:name w:val="Table Grid"/>
    <w:basedOn w:val="TableNormal"/>
    <w:uiPriority w:val="59"/>
    <w:rsid w:val="00297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D0ED-9A17-4753-9A43-A11A1B82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J&amp;M Wray</dc:creator>
  <cp:lastModifiedBy>Shannon Baron</cp:lastModifiedBy>
  <cp:revision>4</cp:revision>
  <cp:lastPrinted>2013-06-26T12:19:00Z</cp:lastPrinted>
  <dcterms:created xsi:type="dcterms:W3CDTF">2014-08-23T05:40:00Z</dcterms:created>
  <dcterms:modified xsi:type="dcterms:W3CDTF">2014-08-23T05:40:00Z</dcterms:modified>
</cp:coreProperties>
</file>